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3FB97" w14:textId="77777777" w:rsidR="00447399" w:rsidRPr="007A39D6" w:rsidRDefault="001E3C83">
      <w:pPr>
        <w:wordWrap/>
        <w:rPr>
          <w:rFonts w:ascii="黑体" w:eastAsia="黑体" w:hAnsi="黑体" w:cs="仿宋_GB2312"/>
          <w:sz w:val="32"/>
          <w:szCs w:val="32"/>
        </w:rPr>
      </w:pPr>
      <w:r w:rsidRPr="007A39D6">
        <w:rPr>
          <w:rFonts w:ascii="黑体" w:eastAsia="黑体" w:hAnsi="黑体" w:cs="仿宋_GB2312" w:hint="eastAsia"/>
          <w:sz w:val="32"/>
          <w:szCs w:val="32"/>
        </w:rPr>
        <w:t>附件1</w:t>
      </w:r>
    </w:p>
    <w:p w14:paraId="2407BF5A" w14:textId="4326EE80" w:rsidR="00447399" w:rsidRDefault="00A677CE">
      <w:pPr>
        <w:wordWrap/>
        <w:jc w:val="center"/>
        <w:rPr>
          <w:rFonts w:ascii="方正小标宋简体" w:eastAsia="方正小标宋简体" w:hAnsi="仿宋_GB2312" w:cs="仿宋_GB2312"/>
          <w:bCs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bCs/>
          <w:sz w:val="44"/>
          <w:szCs w:val="44"/>
        </w:rPr>
        <w:t>研究</w:t>
      </w:r>
      <w:bookmarkStart w:id="0" w:name="_GoBack"/>
      <w:bookmarkEnd w:id="0"/>
      <w:r w:rsidR="00317EC3">
        <w:rPr>
          <w:rFonts w:ascii="方正小标宋简体" w:eastAsia="方正小标宋简体" w:hAnsi="仿宋_GB2312" w:cs="仿宋_GB2312" w:hint="eastAsia"/>
          <w:bCs/>
          <w:sz w:val="44"/>
          <w:szCs w:val="44"/>
        </w:rPr>
        <w:t>课题</w:t>
      </w:r>
      <w:r w:rsidR="007A39D6">
        <w:rPr>
          <w:rFonts w:ascii="方正小标宋简体" w:eastAsia="方正小标宋简体" w:hAnsi="仿宋_GB2312" w:cs="仿宋_GB2312" w:hint="eastAsia"/>
          <w:bCs/>
          <w:sz w:val="44"/>
          <w:szCs w:val="44"/>
        </w:rPr>
        <w:t>参考</w:t>
      </w:r>
      <w:r w:rsidR="00317EC3">
        <w:rPr>
          <w:rFonts w:ascii="方正小标宋简体" w:eastAsia="方正小标宋简体" w:hAnsi="仿宋_GB2312" w:cs="仿宋_GB2312" w:hint="eastAsia"/>
          <w:bCs/>
          <w:sz w:val="44"/>
          <w:szCs w:val="44"/>
        </w:rPr>
        <w:t>方向</w:t>
      </w:r>
    </w:p>
    <w:p w14:paraId="5652C0B9" w14:textId="3E3DD51F" w:rsidR="007A39D6" w:rsidRPr="007A39D6" w:rsidRDefault="007A39D6" w:rsidP="007A39D6">
      <w:pPr>
        <w:wordWrap/>
        <w:ind w:left="840"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一、</w:t>
      </w:r>
      <w:r w:rsidRPr="007A39D6">
        <w:rPr>
          <w:rFonts w:ascii="黑体" w:eastAsia="黑体" w:hAnsi="黑体" w:cs="仿宋_GB2312" w:hint="eastAsia"/>
          <w:bCs/>
          <w:sz w:val="32"/>
          <w:szCs w:val="32"/>
        </w:rPr>
        <w:t>行业课题方向</w:t>
      </w:r>
    </w:p>
    <w:p w14:paraId="5AAF98A8" w14:textId="30AF761B" w:rsidR="00447399" w:rsidRDefault="001E3C83">
      <w:pPr>
        <w:numPr>
          <w:ilvl w:val="1"/>
          <w:numId w:val="4"/>
        </w:numPr>
        <w:wordWrap/>
        <w:ind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全球化战略分析</w:t>
      </w:r>
    </w:p>
    <w:p w14:paraId="65D09E64" w14:textId="239025DA" w:rsidR="00447399" w:rsidRDefault="001E3C83">
      <w:pPr>
        <w:wordWrap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包括电力行业绿色转型现状、目标及展望性分析，投融资需求及面临的挑战，电力市场发展对电力行业绿色转型的适应性</w:t>
      </w:r>
      <w:r w:rsidR="003F3763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161A70">
        <w:rPr>
          <w:rFonts w:ascii="仿宋_GB2312" w:eastAsia="仿宋_GB2312" w:hAnsi="仿宋_GB2312" w:cs="仿宋_GB2312" w:hint="eastAsia"/>
          <w:sz w:val="32"/>
          <w:szCs w:val="32"/>
        </w:rPr>
        <w:t>电力市场和碳市场建设、</w:t>
      </w:r>
      <w:r w:rsidR="003F3763" w:rsidRPr="003F3763">
        <w:rPr>
          <w:rFonts w:ascii="仿宋_GB2312" w:eastAsia="仿宋_GB2312" w:hAnsi="仿宋_GB2312" w:cs="仿宋_GB2312" w:hint="eastAsia"/>
          <w:sz w:val="32"/>
          <w:szCs w:val="32"/>
        </w:rPr>
        <w:t>产品碳足迹、电力产品绿色属性国际互认</w:t>
      </w:r>
      <w:r w:rsidR="003F3763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161A70">
        <w:rPr>
          <w:rFonts w:ascii="仿宋_GB2312" w:eastAsia="仿宋_GB2312" w:hAnsi="仿宋_GB2312" w:cs="仿宋_GB2312" w:hint="eastAsia"/>
          <w:sz w:val="32"/>
          <w:szCs w:val="32"/>
        </w:rPr>
        <w:t>电-碳及电-氢耦合、人工智能（AI）与能源转型</w:t>
      </w:r>
      <w:r>
        <w:rPr>
          <w:rFonts w:ascii="仿宋_GB2312" w:eastAsia="仿宋_GB2312" w:hAnsi="仿宋_GB2312" w:cs="仿宋_GB2312" w:hint="eastAsia"/>
          <w:sz w:val="32"/>
          <w:szCs w:val="32"/>
        </w:rPr>
        <w:t>、国际投资参与程度分析等。可</w:t>
      </w:r>
      <w:r w:rsidR="00161A70">
        <w:rPr>
          <w:rFonts w:ascii="仿宋_GB2312" w:eastAsia="仿宋_GB2312" w:hAnsi="仿宋_GB2312" w:cs="仿宋_GB2312" w:hint="eastAsia"/>
          <w:sz w:val="32"/>
          <w:szCs w:val="32"/>
        </w:rPr>
        <w:t>对</w:t>
      </w:r>
      <w:r>
        <w:rPr>
          <w:rFonts w:ascii="仿宋_GB2312" w:eastAsia="仿宋_GB2312" w:hAnsi="仿宋_GB2312" w:cs="仿宋_GB2312" w:hint="eastAsia"/>
          <w:sz w:val="32"/>
          <w:szCs w:val="32"/>
        </w:rPr>
        <w:t>全球或需要关注的重点区域进行分析，也可分别对发达经济体、新兴和发展中经济体进行分析。</w:t>
      </w:r>
    </w:p>
    <w:p w14:paraId="34AFAFB0" w14:textId="21AC6DCC" w:rsidR="00447399" w:rsidRDefault="001E3C83">
      <w:pPr>
        <w:numPr>
          <w:ilvl w:val="1"/>
          <w:numId w:val="4"/>
        </w:numPr>
        <w:wordWrap/>
        <w:ind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新时期国别法律政策、国别市场和监管条件下的中国企业应对策略</w:t>
      </w:r>
    </w:p>
    <w:p w14:paraId="452E17D1" w14:textId="059E6E75" w:rsidR="00447399" w:rsidRDefault="001E3C83">
      <w:pPr>
        <w:wordWrap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选择重点国家进行具体分析研究。包括绿色转型</w:t>
      </w:r>
      <w:r w:rsidR="00161A70">
        <w:rPr>
          <w:rFonts w:ascii="仿宋_GB2312" w:eastAsia="仿宋_GB2312" w:hAnsi="仿宋_GB2312" w:cs="仿宋_GB2312" w:hint="eastAsia"/>
          <w:sz w:val="32"/>
          <w:szCs w:val="32"/>
        </w:rPr>
        <w:t>政策框架、</w:t>
      </w:r>
      <w:r>
        <w:rPr>
          <w:rFonts w:ascii="仿宋_GB2312" w:eastAsia="仿宋_GB2312" w:hAnsi="仿宋_GB2312" w:cs="仿宋_GB2312" w:hint="eastAsia"/>
          <w:sz w:val="32"/>
          <w:szCs w:val="32"/>
        </w:rPr>
        <w:t>目标、</w:t>
      </w:r>
      <w:r w:rsidR="00161A70">
        <w:rPr>
          <w:rFonts w:ascii="仿宋_GB2312" w:eastAsia="仿宋_GB2312" w:hAnsi="仿宋_GB2312" w:cs="仿宋_GB2312" w:hint="eastAsia"/>
          <w:sz w:val="32"/>
          <w:szCs w:val="32"/>
        </w:rPr>
        <w:t>能源</w:t>
      </w:r>
      <w:r>
        <w:rPr>
          <w:rFonts w:ascii="仿宋_GB2312" w:eastAsia="仿宋_GB2312" w:hAnsi="仿宋_GB2312" w:cs="仿宋_GB2312" w:hint="eastAsia"/>
          <w:sz w:val="32"/>
          <w:szCs w:val="32"/>
        </w:rPr>
        <w:t>电力发展规划、电力市场及监管、</w:t>
      </w:r>
      <w:r w:rsidR="00161A70">
        <w:rPr>
          <w:rFonts w:ascii="仿宋_GB2312" w:eastAsia="仿宋_GB2312" w:hAnsi="仿宋_GB2312" w:cs="仿宋_GB2312" w:hint="eastAsia"/>
          <w:sz w:val="32"/>
          <w:szCs w:val="32"/>
        </w:rPr>
        <w:t>激励政策、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项目融资成本、项目投资运营及工程承包相关政策法规</w:t>
      </w:r>
      <w:r w:rsidR="00161A70">
        <w:rPr>
          <w:rFonts w:ascii="仿宋_GB2312" w:eastAsia="仿宋_GB2312" w:hAnsi="仿宋_GB2312" w:cs="仿宋_GB2312" w:hint="eastAsia"/>
          <w:sz w:val="32"/>
          <w:szCs w:val="32"/>
        </w:rPr>
        <w:t>、中</w:t>
      </w:r>
      <w:r w:rsidR="00C64676">
        <w:rPr>
          <w:rFonts w:ascii="仿宋_GB2312" w:eastAsia="仿宋_GB2312" w:hAnsi="仿宋_GB2312" w:cs="仿宋_GB2312" w:hint="eastAsia"/>
          <w:sz w:val="32"/>
          <w:szCs w:val="32"/>
        </w:rPr>
        <w:t>方</w:t>
      </w:r>
      <w:r w:rsidR="00161A70">
        <w:rPr>
          <w:rFonts w:ascii="仿宋_GB2312" w:eastAsia="仿宋_GB2312" w:hAnsi="仿宋_GB2312" w:cs="仿宋_GB2312" w:hint="eastAsia"/>
          <w:sz w:val="32"/>
          <w:szCs w:val="32"/>
        </w:rPr>
        <w:t>参与策略建议</w:t>
      </w:r>
      <w:r>
        <w:rPr>
          <w:rFonts w:ascii="仿宋_GB2312" w:eastAsia="仿宋_GB2312" w:hAnsi="仿宋_GB2312" w:cs="仿宋_GB2312" w:hint="eastAsia"/>
          <w:sz w:val="32"/>
          <w:szCs w:val="32"/>
        </w:rPr>
        <w:t>等。</w:t>
      </w:r>
    </w:p>
    <w:p w14:paraId="53167939" w14:textId="5692209B" w:rsidR="00447399" w:rsidRDefault="001E3C83">
      <w:pPr>
        <w:numPr>
          <w:ilvl w:val="1"/>
          <w:numId w:val="4"/>
        </w:numPr>
        <w:wordWrap/>
        <w:ind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世界主要国家绿色科技创新趋势及</w:t>
      </w:r>
      <w:r w:rsidR="00C64676">
        <w:rPr>
          <w:rFonts w:ascii="仿宋_GB2312" w:eastAsia="仿宋_GB2312" w:hAnsi="仿宋_GB2312" w:cs="仿宋_GB2312" w:hint="eastAsia"/>
          <w:bCs/>
          <w:sz w:val="32"/>
          <w:szCs w:val="32"/>
        </w:rPr>
        <w:t>与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中国</w:t>
      </w:r>
      <w:r w:rsidR="00315625">
        <w:rPr>
          <w:rFonts w:ascii="仿宋_GB2312" w:eastAsia="仿宋_GB2312" w:hAnsi="仿宋_GB2312" w:cs="仿宋_GB2312" w:hint="eastAsia"/>
          <w:bCs/>
          <w:sz w:val="32"/>
          <w:szCs w:val="32"/>
        </w:rPr>
        <w:t>技术</w:t>
      </w:r>
      <w:r w:rsidR="00C64676">
        <w:rPr>
          <w:rFonts w:ascii="仿宋_GB2312" w:eastAsia="仿宋_GB2312" w:hAnsi="仿宋_GB2312" w:cs="仿宋_GB2312" w:hint="eastAsia"/>
          <w:bCs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比较分析</w:t>
      </w:r>
    </w:p>
    <w:p w14:paraId="5E5A2744" w14:textId="0D95F612" w:rsidR="00447399" w:rsidRDefault="001E3C83">
      <w:pPr>
        <w:wordWrap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如智能电网技术、可再生能源发电与储能技术，碳捕集、封存与利用技术，电力系统节能减排技术、能源数字化智能化技术，</w:t>
      </w:r>
      <w:r w:rsidR="00C64676">
        <w:rPr>
          <w:rFonts w:ascii="仿宋_GB2312" w:eastAsia="仿宋_GB2312" w:hAnsi="仿宋_GB2312" w:cs="仿宋_GB2312" w:hint="eastAsia"/>
          <w:sz w:val="32"/>
          <w:szCs w:val="32"/>
        </w:rPr>
        <w:t>系统集成及耦合技术、需求侧管理技术、车网互动</w:t>
      </w:r>
      <w:r w:rsidR="00C64676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技术</w:t>
      </w:r>
      <w:r>
        <w:rPr>
          <w:rFonts w:ascii="仿宋_GB2312" w:eastAsia="仿宋_GB2312" w:hAnsi="仿宋_GB2312" w:cs="仿宋_GB2312" w:hint="eastAsia"/>
          <w:sz w:val="32"/>
          <w:szCs w:val="32"/>
        </w:rPr>
        <w:t>等。</w:t>
      </w:r>
    </w:p>
    <w:p w14:paraId="71FF21AB" w14:textId="77777777" w:rsidR="00447399" w:rsidRDefault="001E3C83">
      <w:pPr>
        <w:numPr>
          <w:ilvl w:val="1"/>
          <w:numId w:val="4"/>
        </w:numPr>
        <w:wordWrap/>
        <w:ind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世界主要国家新能源产业链供应链服务能力比较研究</w:t>
      </w:r>
    </w:p>
    <w:p w14:paraId="008E3451" w14:textId="53488DBC" w:rsidR="00315625" w:rsidRPr="00315625" w:rsidRDefault="00315625" w:rsidP="008A1F49">
      <w:pPr>
        <w:wordWrap/>
        <w:ind w:left="200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0F0998">
        <w:rPr>
          <w:rFonts w:ascii="仿宋_GB2312" w:eastAsia="仿宋_GB2312" w:hAnsi="仿宋_GB2312" w:cs="仿宋_GB2312" w:hint="eastAsia"/>
          <w:sz w:val="32"/>
          <w:szCs w:val="32"/>
        </w:rPr>
        <w:t>包括能源科技自主创新、国际合作机制、供应链协同机制创新、新能源产业链与供应链韧性评估与提升等。</w:t>
      </w:r>
    </w:p>
    <w:p w14:paraId="5BA8B12B" w14:textId="77777777" w:rsidR="00447399" w:rsidRDefault="001E3C83">
      <w:pPr>
        <w:pStyle w:val="ad"/>
        <w:wordWrap/>
        <w:ind w:left="337" w:firstLineChars="170" w:firstLine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 中国能源电力企业走出去政策研究</w:t>
      </w:r>
    </w:p>
    <w:p w14:paraId="1B9D2099" w14:textId="06C2C396" w:rsidR="000F0998" w:rsidRDefault="000F0998">
      <w:pPr>
        <w:pStyle w:val="ad"/>
        <w:wordWrap/>
        <w:ind w:left="337" w:firstLineChars="170" w:firstLine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 推动中国电力标准国际应用、中外电力标准互认或衔接的方法与实践研究</w:t>
      </w:r>
    </w:p>
    <w:p w14:paraId="71A1A220" w14:textId="7C5C7A68" w:rsidR="00447399" w:rsidRDefault="000F0998">
      <w:pPr>
        <w:pStyle w:val="ad"/>
        <w:wordWrap/>
        <w:ind w:left="337" w:firstLineChars="170" w:firstLine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 国际化发展研究分析方法/工具在中国能源</w:t>
      </w:r>
      <w:r w:rsidR="00AE41A0">
        <w:rPr>
          <w:rFonts w:ascii="仿宋_GB2312" w:eastAsia="仿宋_GB2312" w:hAnsi="仿宋_GB2312" w:cs="仿宋_GB2312" w:hint="eastAsia"/>
          <w:sz w:val="32"/>
          <w:szCs w:val="32"/>
        </w:rPr>
        <w:t>电力</w:t>
      </w:r>
      <w:r>
        <w:rPr>
          <w:rFonts w:ascii="仿宋_GB2312" w:eastAsia="仿宋_GB2312" w:hAnsi="仿宋_GB2312" w:cs="仿宋_GB2312" w:hint="eastAsia"/>
          <w:sz w:val="32"/>
          <w:szCs w:val="32"/>
        </w:rPr>
        <w:t>行业发展过程中的应用与效果</w:t>
      </w:r>
      <w:r w:rsidR="00315625">
        <w:rPr>
          <w:rFonts w:ascii="仿宋_GB2312" w:eastAsia="仿宋_GB2312" w:hAnsi="仿宋_GB2312" w:cs="仿宋_GB2312" w:hint="eastAsia"/>
          <w:sz w:val="32"/>
          <w:szCs w:val="32"/>
        </w:rPr>
        <w:t>评价</w:t>
      </w:r>
    </w:p>
    <w:p w14:paraId="60D587DB" w14:textId="6525CF51" w:rsidR="00447399" w:rsidRDefault="000F0998">
      <w:pPr>
        <w:pStyle w:val="ad"/>
        <w:wordWrap/>
        <w:ind w:left="337" w:firstLineChars="170" w:firstLine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 国际传播</w:t>
      </w:r>
      <w:r w:rsidR="00315625">
        <w:rPr>
          <w:rFonts w:ascii="仿宋_GB2312" w:eastAsia="仿宋_GB2312" w:hAnsi="仿宋_GB2312" w:cs="仿宋_GB2312" w:hint="eastAsia"/>
          <w:sz w:val="32"/>
          <w:szCs w:val="32"/>
        </w:rPr>
        <w:t>实践、效果评价与建议</w:t>
      </w:r>
    </w:p>
    <w:p w14:paraId="649FEE21" w14:textId="17BA31BF" w:rsidR="007A39D6" w:rsidRPr="007A39D6" w:rsidRDefault="007A39D6" w:rsidP="007A39D6">
      <w:pPr>
        <w:wordWrap/>
        <w:ind w:left="840"/>
        <w:rPr>
          <w:rFonts w:ascii="黑体" w:eastAsia="黑体" w:hAnsi="黑体" w:cs="仿宋_GB2312"/>
          <w:bCs/>
          <w:sz w:val="32"/>
          <w:szCs w:val="32"/>
        </w:rPr>
      </w:pPr>
      <w:r w:rsidRPr="007A39D6">
        <w:rPr>
          <w:rFonts w:ascii="黑体" w:eastAsia="黑体" w:hAnsi="黑体" w:cs="仿宋_GB2312" w:hint="eastAsia"/>
          <w:bCs/>
          <w:sz w:val="32"/>
          <w:szCs w:val="32"/>
        </w:rPr>
        <w:t>二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黑体" w:eastAsia="黑体" w:hAnsi="黑体" w:cs="仿宋_GB2312" w:hint="eastAsia"/>
          <w:bCs/>
          <w:sz w:val="32"/>
          <w:szCs w:val="32"/>
        </w:rPr>
        <w:t>企业</w:t>
      </w:r>
      <w:r w:rsidRPr="007A39D6">
        <w:rPr>
          <w:rFonts w:ascii="黑体" w:eastAsia="黑体" w:hAnsi="黑体" w:cs="仿宋_GB2312" w:hint="eastAsia"/>
          <w:bCs/>
          <w:sz w:val="32"/>
          <w:szCs w:val="32"/>
        </w:rPr>
        <w:t>课题方向</w:t>
      </w:r>
    </w:p>
    <w:p w14:paraId="18F79FB1" w14:textId="77777777" w:rsidR="007A39D6" w:rsidRDefault="007A39D6" w:rsidP="007A39D6">
      <w:pPr>
        <w:numPr>
          <w:ilvl w:val="1"/>
          <w:numId w:val="5"/>
        </w:numPr>
        <w:wordWrap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电力企业国际化能力提升路径选择</w:t>
      </w:r>
    </w:p>
    <w:p w14:paraId="6EB6016B" w14:textId="77777777" w:rsidR="007A39D6" w:rsidRDefault="007A39D6" w:rsidP="007A39D6">
      <w:pPr>
        <w:numPr>
          <w:ilvl w:val="1"/>
          <w:numId w:val="5"/>
        </w:numPr>
        <w:wordWrap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境外并购策略与案例实践分析</w:t>
      </w:r>
    </w:p>
    <w:p w14:paraId="576167F2" w14:textId="77777777" w:rsidR="007A39D6" w:rsidRDefault="007A39D6" w:rsidP="007A39D6">
      <w:pPr>
        <w:numPr>
          <w:ilvl w:val="1"/>
          <w:numId w:val="5"/>
        </w:numPr>
        <w:wordWrap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电力企业项目投建营环境与策略研究</w:t>
      </w:r>
    </w:p>
    <w:p w14:paraId="4EDD9557" w14:textId="77777777" w:rsidR="007A39D6" w:rsidRDefault="007A39D6" w:rsidP="007A39D6">
      <w:pPr>
        <w:numPr>
          <w:ilvl w:val="1"/>
          <w:numId w:val="5"/>
        </w:numPr>
        <w:wordWrap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境外业务融资创新策略与实践、境外ESG实践案例分析、金融支持工具研究</w:t>
      </w:r>
    </w:p>
    <w:p w14:paraId="25B7100F" w14:textId="77777777" w:rsidR="007A39D6" w:rsidRPr="008A1F49" w:rsidRDefault="007A39D6" w:rsidP="007A39D6">
      <w:pPr>
        <w:numPr>
          <w:ilvl w:val="255"/>
          <w:numId w:val="0"/>
        </w:numPr>
        <w:wordWrap/>
        <w:ind w:firstLineChars="262" w:firstLine="8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5. </w:t>
      </w:r>
      <w:r w:rsidRPr="008A1F49">
        <w:rPr>
          <w:rFonts w:ascii="仿宋_GB2312" w:eastAsia="仿宋_GB2312" w:hAnsi="仿宋_GB2312" w:cs="仿宋_GB2312" w:hint="eastAsia"/>
          <w:sz w:val="32"/>
          <w:szCs w:val="32"/>
        </w:rPr>
        <w:t>电力企业跨国公司经营管理模式研究、提升境外项目经营水平研究与实践、境外项目案例分析（对外投资、工程承包等）、境外电力创新类业务实践案例（如虚拟电厂、配电公司、碳交易、电力交易、绿电采购、CCUS等）</w:t>
      </w:r>
    </w:p>
    <w:p w14:paraId="7AEFE70A" w14:textId="77777777" w:rsidR="007A39D6" w:rsidRPr="00733128" w:rsidRDefault="007A39D6" w:rsidP="007A39D6">
      <w:pPr>
        <w:wordWrap/>
        <w:ind w:firstLineChars="265" w:firstLine="84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 w:rsidRPr="00733128">
        <w:rPr>
          <w:rFonts w:ascii="仿宋_GB2312" w:eastAsia="仿宋_GB2312" w:hAnsi="仿宋_GB2312" w:cs="仿宋_GB2312" w:hint="eastAsia"/>
          <w:sz w:val="32"/>
          <w:szCs w:val="32"/>
        </w:rPr>
        <w:t>. 提升境外公司管控水平的创新模式</w:t>
      </w:r>
      <w:r>
        <w:rPr>
          <w:rFonts w:ascii="仿宋_GB2312" w:eastAsia="仿宋_GB2312" w:hAnsi="仿宋_GB2312" w:cs="仿宋_GB2312" w:hint="eastAsia"/>
          <w:sz w:val="32"/>
          <w:szCs w:val="32"/>
        </w:rPr>
        <w:t>研究</w:t>
      </w:r>
      <w:r w:rsidRPr="00733128">
        <w:rPr>
          <w:rFonts w:ascii="仿宋_GB2312" w:eastAsia="仿宋_GB2312" w:hAnsi="仿宋_GB2312" w:cs="仿宋_GB2312" w:hint="eastAsia"/>
          <w:sz w:val="32"/>
          <w:szCs w:val="32"/>
        </w:rPr>
        <w:t>、境外风险</w:t>
      </w:r>
      <w:r w:rsidRPr="00733128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管理与合规经营案例分析（如企业出海风险识别与防范，反垄断、数据安全、财税、知识产权、人力资源、应对贸易管制与制裁等合规建设）、出口信用保险政策梳理与创新实践</w:t>
      </w:r>
    </w:p>
    <w:p w14:paraId="607F516F" w14:textId="77777777" w:rsidR="007A39D6" w:rsidRDefault="007A39D6" w:rsidP="007A39D6">
      <w:pPr>
        <w:wordWrap/>
        <w:ind w:firstLineChars="265" w:firstLine="84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 人力资源管理国际化创新体系与实践案例、国际人才培养策略与实践</w:t>
      </w:r>
    </w:p>
    <w:p w14:paraId="768F3415" w14:textId="73668BA9" w:rsidR="007A39D6" w:rsidRPr="007A39D6" w:rsidRDefault="007A39D6">
      <w:pPr>
        <w:pStyle w:val="ad"/>
        <w:wordWrap/>
        <w:ind w:left="337" w:firstLineChars="170" w:firstLine="544"/>
        <w:rPr>
          <w:rFonts w:ascii="仿宋_GB2312" w:eastAsia="仿宋_GB2312" w:hAnsi="仿宋_GB2312" w:cs="仿宋_GB2312"/>
          <w:sz w:val="32"/>
          <w:szCs w:val="32"/>
        </w:rPr>
      </w:pPr>
    </w:p>
    <w:p w14:paraId="3BC5456E" w14:textId="19E56E58" w:rsidR="00315625" w:rsidRDefault="00315625">
      <w:pPr>
        <w:widowControl/>
        <w:wordWrap/>
        <w:jc w:val="left"/>
        <w:rPr>
          <w:rFonts w:ascii="仿宋_GB2312" w:eastAsia="仿宋_GB2312" w:hAnsi="仿宋_GB2312" w:cs="仿宋_GB2312"/>
          <w:sz w:val="32"/>
          <w:szCs w:val="32"/>
        </w:rPr>
      </w:pPr>
    </w:p>
    <w:p w14:paraId="6A1BC311" w14:textId="7B5F9D02" w:rsidR="00315625" w:rsidRDefault="00315625">
      <w:pPr>
        <w:widowControl/>
        <w:wordWrap/>
        <w:jc w:val="left"/>
        <w:rPr>
          <w:rFonts w:ascii="仿宋_GB2312" w:eastAsia="仿宋_GB2312" w:hAnsi="仿宋_GB2312" w:cs="仿宋_GB2312"/>
          <w:sz w:val="32"/>
          <w:szCs w:val="32"/>
        </w:rPr>
      </w:pPr>
    </w:p>
    <w:sectPr w:rsidR="003156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0EB2F" w14:textId="77777777" w:rsidR="00D9465F" w:rsidRDefault="00D9465F" w:rsidP="00475AC3">
      <w:r>
        <w:separator/>
      </w:r>
    </w:p>
  </w:endnote>
  <w:endnote w:type="continuationSeparator" w:id="0">
    <w:p w14:paraId="756AB937" w14:textId="77777777" w:rsidR="00D9465F" w:rsidRDefault="00D9465F" w:rsidP="00475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26397" w14:textId="77777777" w:rsidR="00D9465F" w:rsidRDefault="00D9465F" w:rsidP="00475AC3">
      <w:r>
        <w:separator/>
      </w:r>
    </w:p>
  </w:footnote>
  <w:footnote w:type="continuationSeparator" w:id="0">
    <w:p w14:paraId="6DC7CFEB" w14:textId="77777777" w:rsidR="00D9465F" w:rsidRDefault="00D9465F" w:rsidP="00475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89780DD"/>
    <w:multiLevelType w:val="singleLevel"/>
    <w:tmpl w:val="A89780D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BD92289"/>
    <w:multiLevelType w:val="multilevel"/>
    <w:tmpl w:val="BBD92289"/>
    <w:lvl w:ilvl="0">
      <w:start w:val="1"/>
      <w:numFmt w:val="chineseCounting"/>
      <w:suff w:val="nothing"/>
      <w:lvlText w:val="（%1）"/>
      <w:lvlJc w:val="left"/>
      <w:pPr>
        <w:ind w:left="-83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2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rPr>
        <w:rFonts w:hint="eastAsia"/>
      </w:rPr>
    </w:lvl>
    <w:lvl w:ilvl="4">
      <w:start w:val="1"/>
      <w:numFmt w:val="decimal"/>
      <w:suff w:val="nothing"/>
      <w:lvlText w:val="%5）"/>
      <w:lvlJc w:val="left"/>
      <w:rPr>
        <w:rFonts w:hint="eastAsia"/>
      </w:rPr>
    </w:lvl>
    <w:lvl w:ilvl="5">
      <w:start w:val="1"/>
      <w:numFmt w:val="lowerLetter"/>
      <w:suff w:val="nothing"/>
      <w:lvlText w:val="%6．"/>
      <w:lvlJc w:val="left"/>
      <w:rPr>
        <w:rFonts w:hint="eastAsia"/>
      </w:rPr>
    </w:lvl>
    <w:lvl w:ilvl="6">
      <w:start w:val="1"/>
      <w:numFmt w:val="lowerLetter"/>
      <w:suff w:val="nothing"/>
      <w:lvlText w:val="%7）"/>
      <w:lvlJc w:val="left"/>
      <w:rPr>
        <w:rFonts w:hint="eastAsia"/>
      </w:rPr>
    </w:lvl>
    <w:lvl w:ilvl="7">
      <w:start w:val="1"/>
      <w:numFmt w:val="lowerRoman"/>
      <w:suff w:val="nothing"/>
      <w:lvlText w:val="%8．"/>
      <w:lvlJc w:val="left"/>
      <w:rPr>
        <w:rFonts w:hint="eastAsia"/>
      </w:rPr>
    </w:lvl>
    <w:lvl w:ilvl="8">
      <w:start w:val="1"/>
      <w:numFmt w:val="lowerRoman"/>
      <w:suff w:val="nothing"/>
      <w:lvlText w:val="%9）"/>
      <w:lvlJc w:val="left"/>
      <w:rPr>
        <w:rFonts w:hint="eastAsia"/>
      </w:rPr>
    </w:lvl>
  </w:abstractNum>
  <w:abstractNum w:abstractNumId="2" w15:restartNumberingAfterBreak="0">
    <w:nsid w:val="C41B0E21"/>
    <w:multiLevelType w:val="multilevel"/>
    <w:tmpl w:val="C41B0E21"/>
    <w:lvl w:ilvl="0">
      <w:start w:val="1"/>
      <w:numFmt w:val="chineseCounting"/>
      <w:suff w:val="nothing"/>
      <w:lvlText w:val="（%1）"/>
      <w:lvlJc w:val="left"/>
      <w:pPr>
        <w:ind w:left="-83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2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rPr>
        <w:rFonts w:hint="eastAsia"/>
      </w:rPr>
    </w:lvl>
    <w:lvl w:ilvl="4">
      <w:start w:val="1"/>
      <w:numFmt w:val="decimal"/>
      <w:suff w:val="nothing"/>
      <w:lvlText w:val="%5）"/>
      <w:lvlJc w:val="left"/>
      <w:rPr>
        <w:rFonts w:hint="eastAsia"/>
      </w:rPr>
    </w:lvl>
    <w:lvl w:ilvl="5">
      <w:start w:val="1"/>
      <w:numFmt w:val="lowerLetter"/>
      <w:suff w:val="nothing"/>
      <w:lvlText w:val="%6．"/>
      <w:lvlJc w:val="left"/>
      <w:rPr>
        <w:rFonts w:hint="eastAsia"/>
      </w:rPr>
    </w:lvl>
    <w:lvl w:ilvl="6">
      <w:start w:val="1"/>
      <w:numFmt w:val="lowerLetter"/>
      <w:suff w:val="nothing"/>
      <w:lvlText w:val="%7）"/>
      <w:lvlJc w:val="left"/>
      <w:rPr>
        <w:rFonts w:hint="eastAsia"/>
      </w:rPr>
    </w:lvl>
    <w:lvl w:ilvl="7">
      <w:start w:val="1"/>
      <w:numFmt w:val="lowerRoman"/>
      <w:suff w:val="nothing"/>
      <w:lvlText w:val="%8．"/>
      <w:lvlJc w:val="left"/>
      <w:rPr>
        <w:rFonts w:hint="eastAsia"/>
      </w:rPr>
    </w:lvl>
    <w:lvl w:ilvl="8">
      <w:start w:val="1"/>
      <w:numFmt w:val="lowerRoman"/>
      <w:suff w:val="nothing"/>
      <w:lvlText w:val="%9）"/>
      <w:lvlJc w:val="left"/>
      <w:rPr>
        <w:rFonts w:hint="eastAsia"/>
      </w:rPr>
    </w:lvl>
  </w:abstractNum>
  <w:abstractNum w:abstractNumId="3" w15:restartNumberingAfterBreak="0">
    <w:nsid w:val="00A19D1D"/>
    <w:multiLevelType w:val="singleLevel"/>
    <w:tmpl w:val="00A19D1D"/>
    <w:lvl w:ilvl="0">
      <w:start w:val="1"/>
      <w:numFmt w:val="chineseCounting"/>
      <w:suff w:val="nothing"/>
      <w:lvlText w:val="（%1）"/>
      <w:lvlJc w:val="left"/>
      <w:rPr>
        <w:rFonts w:hint="eastAsia"/>
        <w:lang w:val="en-US"/>
      </w:rPr>
    </w:lvl>
  </w:abstractNum>
  <w:abstractNum w:abstractNumId="4" w15:restartNumberingAfterBreak="0">
    <w:nsid w:val="4CB035BA"/>
    <w:multiLevelType w:val="multilevel"/>
    <w:tmpl w:val="4CB035BA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5" w15:restartNumberingAfterBreak="0">
    <w:nsid w:val="549D43D3"/>
    <w:multiLevelType w:val="multilevel"/>
    <w:tmpl w:val="BBD92289"/>
    <w:lvl w:ilvl="0">
      <w:start w:val="1"/>
      <w:numFmt w:val="chineseCounting"/>
      <w:suff w:val="nothing"/>
      <w:lvlText w:val="（%1）"/>
      <w:lvlJc w:val="left"/>
      <w:pPr>
        <w:ind w:left="-83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2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rPr>
        <w:rFonts w:hint="eastAsia"/>
      </w:rPr>
    </w:lvl>
    <w:lvl w:ilvl="4">
      <w:start w:val="1"/>
      <w:numFmt w:val="decimal"/>
      <w:suff w:val="nothing"/>
      <w:lvlText w:val="%5）"/>
      <w:lvlJc w:val="left"/>
      <w:rPr>
        <w:rFonts w:hint="eastAsia"/>
      </w:rPr>
    </w:lvl>
    <w:lvl w:ilvl="5">
      <w:start w:val="1"/>
      <w:numFmt w:val="lowerLetter"/>
      <w:suff w:val="nothing"/>
      <w:lvlText w:val="%6．"/>
      <w:lvlJc w:val="left"/>
      <w:rPr>
        <w:rFonts w:hint="eastAsia"/>
      </w:rPr>
    </w:lvl>
    <w:lvl w:ilvl="6">
      <w:start w:val="1"/>
      <w:numFmt w:val="lowerLetter"/>
      <w:suff w:val="nothing"/>
      <w:lvlText w:val="%7）"/>
      <w:lvlJc w:val="left"/>
      <w:rPr>
        <w:rFonts w:hint="eastAsia"/>
      </w:rPr>
    </w:lvl>
    <w:lvl w:ilvl="7">
      <w:start w:val="1"/>
      <w:numFmt w:val="lowerRoman"/>
      <w:suff w:val="nothing"/>
      <w:lvlText w:val="%8．"/>
      <w:lvlJc w:val="left"/>
      <w:rPr>
        <w:rFonts w:hint="eastAsia"/>
      </w:rPr>
    </w:lvl>
    <w:lvl w:ilvl="8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iY2JkZmZhYTJhNzQ2OGNjODQzYWM0MTQ3MjJjZjUifQ=="/>
  </w:docVars>
  <w:rsids>
    <w:rsidRoot w:val="5EC365B1"/>
    <w:rsid w:val="00011032"/>
    <w:rsid w:val="000309F4"/>
    <w:rsid w:val="00045A5D"/>
    <w:rsid w:val="00060D08"/>
    <w:rsid w:val="00063A11"/>
    <w:rsid w:val="00071651"/>
    <w:rsid w:val="00082EFB"/>
    <w:rsid w:val="000A5180"/>
    <w:rsid w:val="000A65CF"/>
    <w:rsid w:val="000F0998"/>
    <w:rsid w:val="00105D20"/>
    <w:rsid w:val="00112EA4"/>
    <w:rsid w:val="0012610D"/>
    <w:rsid w:val="001272BA"/>
    <w:rsid w:val="00134EF5"/>
    <w:rsid w:val="00135C85"/>
    <w:rsid w:val="00146313"/>
    <w:rsid w:val="00154451"/>
    <w:rsid w:val="00161A70"/>
    <w:rsid w:val="00162B4A"/>
    <w:rsid w:val="0016414B"/>
    <w:rsid w:val="00175F5B"/>
    <w:rsid w:val="00181A33"/>
    <w:rsid w:val="00186240"/>
    <w:rsid w:val="001B5810"/>
    <w:rsid w:val="001C5626"/>
    <w:rsid w:val="001E3C83"/>
    <w:rsid w:val="001F7B16"/>
    <w:rsid w:val="001F7F9D"/>
    <w:rsid w:val="002256AA"/>
    <w:rsid w:val="00227CBE"/>
    <w:rsid w:val="0025111A"/>
    <w:rsid w:val="002630A6"/>
    <w:rsid w:val="0028407C"/>
    <w:rsid w:val="00295805"/>
    <w:rsid w:val="002A01F4"/>
    <w:rsid w:val="002B73EE"/>
    <w:rsid w:val="00307F61"/>
    <w:rsid w:val="00314F59"/>
    <w:rsid w:val="00315625"/>
    <w:rsid w:val="003161ED"/>
    <w:rsid w:val="00317EC3"/>
    <w:rsid w:val="003249A5"/>
    <w:rsid w:val="003478F0"/>
    <w:rsid w:val="00354E31"/>
    <w:rsid w:val="00362FC1"/>
    <w:rsid w:val="00366FB3"/>
    <w:rsid w:val="003A0F4C"/>
    <w:rsid w:val="003E006A"/>
    <w:rsid w:val="003F3763"/>
    <w:rsid w:val="00401DFF"/>
    <w:rsid w:val="00417C5E"/>
    <w:rsid w:val="004400C0"/>
    <w:rsid w:val="00447399"/>
    <w:rsid w:val="004604E2"/>
    <w:rsid w:val="00462DB7"/>
    <w:rsid w:val="00475AC3"/>
    <w:rsid w:val="004A2F7E"/>
    <w:rsid w:val="004C163C"/>
    <w:rsid w:val="004D5D4F"/>
    <w:rsid w:val="004E196F"/>
    <w:rsid w:val="00531B43"/>
    <w:rsid w:val="005421E6"/>
    <w:rsid w:val="00550634"/>
    <w:rsid w:val="00556B2B"/>
    <w:rsid w:val="005758A1"/>
    <w:rsid w:val="0058770B"/>
    <w:rsid w:val="005A002F"/>
    <w:rsid w:val="005C19CC"/>
    <w:rsid w:val="005D1FB0"/>
    <w:rsid w:val="005F30E6"/>
    <w:rsid w:val="00610222"/>
    <w:rsid w:val="006C00D7"/>
    <w:rsid w:val="006C491A"/>
    <w:rsid w:val="006D48CC"/>
    <w:rsid w:val="006E3B62"/>
    <w:rsid w:val="0071726C"/>
    <w:rsid w:val="00733128"/>
    <w:rsid w:val="00741F04"/>
    <w:rsid w:val="00744205"/>
    <w:rsid w:val="0078092F"/>
    <w:rsid w:val="007A39D6"/>
    <w:rsid w:val="007C7840"/>
    <w:rsid w:val="007D6ED6"/>
    <w:rsid w:val="007E5464"/>
    <w:rsid w:val="00815DAA"/>
    <w:rsid w:val="00842960"/>
    <w:rsid w:val="0086230D"/>
    <w:rsid w:val="00864231"/>
    <w:rsid w:val="00883068"/>
    <w:rsid w:val="00890473"/>
    <w:rsid w:val="008A1F49"/>
    <w:rsid w:val="008C71F2"/>
    <w:rsid w:val="008D552E"/>
    <w:rsid w:val="008E5B8C"/>
    <w:rsid w:val="008E7EF0"/>
    <w:rsid w:val="008F59A0"/>
    <w:rsid w:val="00902B3B"/>
    <w:rsid w:val="00977CE6"/>
    <w:rsid w:val="009A24CA"/>
    <w:rsid w:val="009B1081"/>
    <w:rsid w:val="009C3C6D"/>
    <w:rsid w:val="009C62B1"/>
    <w:rsid w:val="009E0A75"/>
    <w:rsid w:val="009F7D1B"/>
    <w:rsid w:val="00A0155B"/>
    <w:rsid w:val="00A02C2F"/>
    <w:rsid w:val="00A05848"/>
    <w:rsid w:val="00A06C2D"/>
    <w:rsid w:val="00A170FB"/>
    <w:rsid w:val="00A37E8F"/>
    <w:rsid w:val="00A47651"/>
    <w:rsid w:val="00A677CE"/>
    <w:rsid w:val="00A806E6"/>
    <w:rsid w:val="00A8420C"/>
    <w:rsid w:val="00A95609"/>
    <w:rsid w:val="00AB3943"/>
    <w:rsid w:val="00AE41A0"/>
    <w:rsid w:val="00AF0F4D"/>
    <w:rsid w:val="00B070B2"/>
    <w:rsid w:val="00B17174"/>
    <w:rsid w:val="00B40DF7"/>
    <w:rsid w:val="00B55F86"/>
    <w:rsid w:val="00B569AF"/>
    <w:rsid w:val="00B57EDF"/>
    <w:rsid w:val="00B97026"/>
    <w:rsid w:val="00BC3340"/>
    <w:rsid w:val="00BE7615"/>
    <w:rsid w:val="00C12A8F"/>
    <w:rsid w:val="00C13E23"/>
    <w:rsid w:val="00C253C8"/>
    <w:rsid w:val="00C26FFA"/>
    <w:rsid w:val="00C340C0"/>
    <w:rsid w:val="00C64676"/>
    <w:rsid w:val="00CF7A08"/>
    <w:rsid w:val="00D20010"/>
    <w:rsid w:val="00D4453F"/>
    <w:rsid w:val="00D628B7"/>
    <w:rsid w:val="00D645CB"/>
    <w:rsid w:val="00D9465F"/>
    <w:rsid w:val="00DC30A5"/>
    <w:rsid w:val="00DC619F"/>
    <w:rsid w:val="00DE03CA"/>
    <w:rsid w:val="00DE6C05"/>
    <w:rsid w:val="00E05CAF"/>
    <w:rsid w:val="00E07EB9"/>
    <w:rsid w:val="00E178FF"/>
    <w:rsid w:val="00E3547D"/>
    <w:rsid w:val="00E41AF6"/>
    <w:rsid w:val="00E51C5E"/>
    <w:rsid w:val="00EE2DCF"/>
    <w:rsid w:val="00EE314A"/>
    <w:rsid w:val="00F219B7"/>
    <w:rsid w:val="00F239DB"/>
    <w:rsid w:val="00F355C7"/>
    <w:rsid w:val="00F40048"/>
    <w:rsid w:val="00F43D5F"/>
    <w:rsid w:val="00F50744"/>
    <w:rsid w:val="00F50F6C"/>
    <w:rsid w:val="00F658A3"/>
    <w:rsid w:val="00F8515B"/>
    <w:rsid w:val="00F93558"/>
    <w:rsid w:val="00FA2C0D"/>
    <w:rsid w:val="00FA46AB"/>
    <w:rsid w:val="00FB085B"/>
    <w:rsid w:val="00FC0DBA"/>
    <w:rsid w:val="00FC15D7"/>
    <w:rsid w:val="00FF4366"/>
    <w:rsid w:val="012A4E2C"/>
    <w:rsid w:val="039E662A"/>
    <w:rsid w:val="0828574C"/>
    <w:rsid w:val="085A489D"/>
    <w:rsid w:val="09023671"/>
    <w:rsid w:val="093830AD"/>
    <w:rsid w:val="0A4D56E8"/>
    <w:rsid w:val="0EA93835"/>
    <w:rsid w:val="0F162350"/>
    <w:rsid w:val="10704E73"/>
    <w:rsid w:val="118F5C38"/>
    <w:rsid w:val="11F70F68"/>
    <w:rsid w:val="14DC0951"/>
    <w:rsid w:val="14F24C16"/>
    <w:rsid w:val="158F3C06"/>
    <w:rsid w:val="16F52D8F"/>
    <w:rsid w:val="176C6F9C"/>
    <w:rsid w:val="1771301C"/>
    <w:rsid w:val="17E233A4"/>
    <w:rsid w:val="183D0B4A"/>
    <w:rsid w:val="19354017"/>
    <w:rsid w:val="19890DA3"/>
    <w:rsid w:val="198D5B01"/>
    <w:rsid w:val="19956A36"/>
    <w:rsid w:val="1A204BA5"/>
    <w:rsid w:val="1DE7113B"/>
    <w:rsid w:val="1DF11E0B"/>
    <w:rsid w:val="1EC14AFD"/>
    <w:rsid w:val="1FD94702"/>
    <w:rsid w:val="219B052B"/>
    <w:rsid w:val="22C24A6D"/>
    <w:rsid w:val="22D5355E"/>
    <w:rsid w:val="24BE74B6"/>
    <w:rsid w:val="25600532"/>
    <w:rsid w:val="25DF67A2"/>
    <w:rsid w:val="26E72CF4"/>
    <w:rsid w:val="28490595"/>
    <w:rsid w:val="287941AF"/>
    <w:rsid w:val="29246103"/>
    <w:rsid w:val="2ACD4650"/>
    <w:rsid w:val="2DEB0B85"/>
    <w:rsid w:val="303A1923"/>
    <w:rsid w:val="31C81313"/>
    <w:rsid w:val="338F3DF1"/>
    <w:rsid w:val="351A47D6"/>
    <w:rsid w:val="361F6B5B"/>
    <w:rsid w:val="36A676E4"/>
    <w:rsid w:val="377C5142"/>
    <w:rsid w:val="389C5DF9"/>
    <w:rsid w:val="3A2636DC"/>
    <w:rsid w:val="3B653D90"/>
    <w:rsid w:val="3E774762"/>
    <w:rsid w:val="3EE666D5"/>
    <w:rsid w:val="3F4C0FB0"/>
    <w:rsid w:val="40412B66"/>
    <w:rsid w:val="40B553D9"/>
    <w:rsid w:val="40F423AF"/>
    <w:rsid w:val="41777583"/>
    <w:rsid w:val="41B77613"/>
    <w:rsid w:val="431C2E63"/>
    <w:rsid w:val="439F68FF"/>
    <w:rsid w:val="44A92235"/>
    <w:rsid w:val="456B6D29"/>
    <w:rsid w:val="48CA5329"/>
    <w:rsid w:val="4ADB19B3"/>
    <w:rsid w:val="4C685A48"/>
    <w:rsid w:val="4D0652C0"/>
    <w:rsid w:val="4F4026F2"/>
    <w:rsid w:val="4FD645F5"/>
    <w:rsid w:val="50064DCF"/>
    <w:rsid w:val="50A53155"/>
    <w:rsid w:val="50CE348B"/>
    <w:rsid w:val="512D681C"/>
    <w:rsid w:val="516F72BF"/>
    <w:rsid w:val="51FF0DF9"/>
    <w:rsid w:val="53214E7E"/>
    <w:rsid w:val="54A7767D"/>
    <w:rsid w:val="55BE03B1"/>
    <w:rsid w:val="567C5F07"/>
    <w:rsid w:val="59E22186"/>
    <w:rsid w:val="5DEF7A0E"/>
    <w:rsid w:val="5EC365B1"/>
    <w:rsid w:val="5F715EE0"/>
    <w:rsid w:val="62351803"/>
    <w:rsid w:val="6287563B"/>
    <w:rsid w:val="63293771"/>
    <w:rsid w:val="639B5253"/>
    <w:rsid w:val="641738FB"/>
    <w:rsid w:val="663F11BD"/>
    <w:rsid w:val="66583486"/>
    <w:rsid w:val="679D71C9"/>
    <w:rsid w:val="69676756"/>
    <w:rsid w:val="6C85303A"/>
    <w:rsid w:val="6CD83192"/>
    <w:rsid w:val="6F4436E1"/>
    <w:rsid w:val="75FF7F28"/>
    <w:rsid w:val="76602FEC"/>
    <w:rsid w:val="767B616B"/>
    <w:rsid w:val="76F80F28"/>
    <w:rsid w:val="776516A3"/>
    <w:rsid w:val="782E2BC7"/>
    <w:rsid w:val="7AB83C6A"/>
    <w:rsid w:val="7DEA25DF"/>
    <w:rsid w:val="7E543940"/>
    <w:rsid w:val="7EC9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610BC6"/>
  <w15:docId w15:val="{C8006C5B-FAC5-44D0-9F9E-07E1EDBF0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宋体" w:hAnsi="宋体" w:cs="宋体"/>
      <w:kern w:val="2"/>
      <w:sz w:val="28"/>
      <w:szCs w:val="30"/>
    </w:rPr>
  </w:style>
  <w:style w:type="paragraph" w:styleId="2">
    <w:name w:val="heading 2"/>
    <w:basedOn w:val="a"/>
    <w:next w:val="a"/>
    <w:link w:val="20"/>
    <w:semiHidden/>
    <w:unhideWhenUsed/>
    <w:qFormat/>
    <w:pPr>
      <w:jc w:val="left"/>
      <w:outlineLvl w:val="1"/>
    </w:pPr>
    <w:rPr>
      <w:rFonts w:cs="Times New Roman" w:hint="eastAsia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qFormat/>
    <w:rPr>
      <w:i/>
    </w:r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ac">
    <w:name w:val="政策"/>
    <w:basedOn w:val="a"/>
    <w:qFormat/>
    <w:pPr>
      <w:ind w:firstLineChars="200" w:firstLine="560"/>
    </w:pPr>
    <w:rPr>
      <w:rFonts w:hint="eastAsia"/>
      <w:szCs w:val="28"/>
    </w:rPr>
  </w:style>
  <w:style w:type="character" w:customStyle="1" w:styleId="20">
    <w:name w:val="标题 2 字符"/>
    <w:link w:val="2"/>
    <w:qFormat/>
    <w:rPr>
      <w:rFonts w:ascii="宋体" w:eastAsia="宋体" w:hAnsi="宋体" w:hint="eastAsia"/>
      <w:kern w:val="0"/>
      <w:sz w:val="28"/>
      <w:szCs w:val="30"/>
      <w:lang w:bidi="ar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a8">
    <w:name w:val="页眉 字符"/>
    <w:basedOn w:val="a0"/>
    <w:link w:val="a7"/>
    <w:qFormat/>
    <w:rPr>
      <w:rFonts w:ascii="宋体" w:hAnsi="宋体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宋体" w:hAnsi="宋体" w:cs="宋体"/>
      <w:kern w:val="2"/>
      <w:sz w:val="18"/>
      <w:szCs w:val="18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1">
    <w:name w:val="修订1"/>
    <w:hidden/>
    <w:uiPriority w:val="99"/>
    <w:unhideWhenUsed/>
    <w:rPr>
      <w:rFonts w:ascii="宋体" w:hAnsi="宋体" w:cs="宋体"/>
      <w:kern w:val="2"/>
      <w:sz w:val="28"/>
      <w:szCs w:val="30"/>
    </w:rPr>
  </w:style>
  <w:style w:type="character" w:customStyle="1" w:styleId="a4">
    <w:name w:val="批注框文本 字符"/>
    <w:basedOn w:val="a0"/>
    <w:link w:val="a3"/>
    <w:rPr>
      <w:rFonts w:ascii="宋体" w:hAnsi="宋体" w:cs="宋体"/>
      <w:kern w:val="2"/>
      <w:sz w:val="18"/>
      <w:szCs w:val="18"/>
    </w:rPr>
  </w:style>
  <w:style w:type="paragraph" w:styleId="ae">
    <w:name w:val="Revision"/>
    <w:hidden/>
    <w:uiPriority w:val="99"/>
    <w:unhideWhenUsed/>
    <w:rsid w:val="003A0F4C"/>
    <w:rPr>
      <w:rFonts w:ascii="宋体" w:hAnsi="宋体" w:cs="宋体"/>
      <w:kern w:val="2"/>
      <w:sz w:val="28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RubyXu（徐丹）</dc:creator>
  <cp:lastModifiedBy>CRQ</cp:lastModifiedBy>
  <cp:revision>6</cp:revision>
  <cp:lastPrinted>2024-12-12T04:25:00Z</cp:lastPrinted>
  <dcterms:created xsi:type="dcterms:W3CDTF">2024-12-13T02:28:00Z</dcterms:created>
  <dcterms:modified xsi:type="dcterms:W3CDTF">2024-12-24T07:25:00Z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7599C6E3851F4D4DB069D6D7037E380E_13</vt:lpwstr>
  </property>
</Properties>
</file>